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C60E" w14:textId="77777777" w:rsidR="00965B66" w:rsidRPr="00B43A3A" w:rsidRDefault="00965B66" w:rsidP="00965B66">
      <w:pPr>
        <w:rPr>
          <w:rFonts w:ascii="Times New Roman" w:hAnsi="Times New Roman" w:cs="Times New Roman"/>
          <w:color w:val="FF0000"/>
          <w:sz w:val="44"/>
          <w:szCs w:val="44"/>
          <w:lang w:val="kk-KZ" w:eastAsia="ar-SA"/>
        </w:rPr>
      </w:pPr>
      <w:r w:rsidRPr="00B43A3A">
        <w:rPr>
          <w:rFonts w:ascii="Times New Roman" w:hAnsi="Times New Roman" w:cs="Times New Roman"/>
          <w:color w:val="0070C0"/>
          <w:sz w:val="32"/>
          <w:szCs w:val="32"/>
          <w:highlight w:val="green"/>
          <w:lang w:val="kk-KZ"/>
        </w:rPr>
        <w:t>9 Дәріс</w:t>
      </w:r>
      <w:r w:rsidRPr="00B43A3A">
        <w:rPr>
          <w:rFonts w:ascii="Times New Roman" w:hAnsi="Times New Roman" w:cs="Times New Roman"/>
          <w:color w:val="0070C0"/>
          <w:sz w:val="32"/>
          <w:szCs w:val="32"/>
          <w:lang w:val="kk-KZ"/>
        </w:rPr>
        <w:t xml:space="preserve"> </w:t>
      </w:r>
      <w:r w:rsidRPr="00B43A3A">
        <w:rPr>
          <w:rFonts w:ascii="Times New Roman" w:hAnsi="Times New Roman" w:cs="Times New Roman"/>
          <w:color w:val="FF0000"/>
          <w:sz w:val="44"/>
          <w:szCs w:val="44"/>
          <w:lang w:val="kk-KZ"/>
        </w:rPr>
        <w:t>Мемлекетттік д</w:t>
      </w:r>
      <w:r w:rsidRPr="00B43A3A">
        <w:rPr>
          <w:rFonts w:ascii="Times New Roman" w:hAnsi="Times New Roman" w:cs="Times New Roman"/>
          <w:color w:val="FF0000"/>
          <w:sz w:val="44"/>
          <w:szCs w:val="44"/>
          <w:lang w:val="kk-KZ" w:eastAsia="ar-SA"/>
        </w:rPr>
        <w:t>ағдарысқа қарсы басқарудың технологиялары</w:t>
      </w:r>
    </w:p>
    <w:p w14:paraId="396101E5" w14:textId="77777777" w:rsidR="00965B66" w:rsidRPr="00B43A3A" w:rsidRDefault="00965B66" w:rsidP="00965B66">
      <w:pPr>
        <w:rPr>
          <w:rFonts w:ascii="Times New Roman" w:hAnsi="Times New Roman" w:cs="Times New Roman"/>
          <w:color w:val="0070C0"/>
          <w:sz w:val="32"/>
          <w:szCs w:val="32"/>
          <w:lang w:val="kk-KZ" w:eastAsia="ar-SA"/>
        </w:rPr>
      </w:pPr>
      <w:r w:rsidRPr="00B43A3A">
        <w:rPr>
          <w:rFonts w:ascii="Times New Roman" w:hAnsi="Times New Roman" w:cs="Times New Roman"/>
          <w:color w:val="0070C0"/>
          <w:sz w:val="32"/>
          <w:szCs w:val="32"/>
          <w:lang w:val="kk-KZ" w:eastAsia="ar-SA"/>
        </w:rPr>
        <w:t>Сұрақтар:</w:t>
      </w:r>
    </w:p>
    <w:p w14:paraId="59927CF1" w14:textId="77777777" w:rsidR="00965B66" w:rsidRPr="00B43A3A" w:rsidRDefault="00965B66" w:rsidP="00965B66">
      <w:pPr>
        <w:pStyle w:val="a7"/>
        <w:numPr>
          <w:ilvl w:val="0"/>
          <w:numId w:val="1"/>
        </w:numPr>
        <w:spacing w:line="256" w:lineRule="auto"/>
        <w:ind w:left="0" w:firstLine="567"/>
        <w:rPr>
          <w:rFonts w:ascii="Times New Roman" w:hAnsi="Times New Roman" w:cs="Times New Roman"/>
          <w:color w:val="FF0000"/>
          <w:sz w:val="48"/>
          <w:szCs w:val="48"/>
          <w:lang w:val="kk-KZ"/>
        </w:rPr>
      </w:pPr>
      <w:r w:rsidRPr="00B43A3A">
        <w:rPr>
          <w:rFonts w:ascii="Times New Roman" w:hAnsi="Times New Roman" w:cs="Times New Roman"/>
          <w:color w:val="FF0000"/>
          <w:sz w:val="48"/>
          <w:szCs w:val="48"/>
          <w:lang w:val="kk-KZ"/>
        </w:rPr>
        <w:t>Мемлекетттік д</w:t>
      </w:r>
      <w:r w:rsidRPr="00B43A3A">
        <w:rPr>
          <w:rFonts w:ascii="Times New Roman" w:hAnsi="Times New Roman" w:cs="Times New Roman"/>
          <w:color w:val="FF0000"/>
          <w:sz w:val="48"/>
          <w:szCs w:val="48"/>
          <w:lang w:val="kk-KZ" w:eastAsia="ar-SA"/>
        </w:rPr>
        <w:t>ағдарысқа қарсы басқарудың технологиялары</w:t>
      </w:r>
    </w:p>
    <w:p w14:paraId="63CFFFB7" w14:textId="77777777" w:rsidR="00965B66" w:rsidRPr="00B43A3A" w:rsidRDefault="00965B66" w:rsidP="00965B66">
      <w:pPr>
        <w:pStyle w:val="a7"/>
        <w:numPr>
          <w:ilvl w:val="0"/>
          <w:numId w:val="1"/>
        </w:numPr>
        <w:spacing w:line="256" w:lineRule="auto"/>
        <w:ind w:left="0" w:firstLine="567"/>
        <w:rPr>
          <w:rFonts w:ascii="Times New Roman" w:hAnsi="Times New Roman" w:cs="Times New Roman"/>
          <w:color w:val="FF0000"/>
          <w:sz w:val="48"/>
          <w:szCs w:val="48"/>
          <w:lang w:val="kk-KZ"/>
        </w:rPr>
      </w:pPr>
      <w:r w:rsidRPr="00B43A3A">
        <w:rPr>
          <w:rFonts w:ascii="Times New Roman" w:hAnsi="Times New Roman" w:cs="Times New Roman"/>
          <w:color w:val="FF0000"/>
          <w:sz w:val="48"/>
          <w:szCs w:val="48"/>
          <w:lang w:val="kk-KZ" w:eastAsia="ar-SA"/>
        </w:rPr>
        <w:t>Басқарудың технологияларының ерекшеліктері</w:t>
      </w:r>
    </w:p>
    <w:p w14:paraId="3D920B56" w14:textId="77777777" w:rsidR="00965B66" w:rsidRPr="00B43A3A" w:rsidRDefault="00965B66" w:rsidP="00965B66">
      <w:pPr>
        <w:pStyle w:val="a7"/>
        <w:rPr>
          <w:color w:val="0070C0"/>
          <w:lang w:val="kk-KZ"/>
        </w:rPr>
      </w:pPr>
    </w:p>
    <w:p w14:paraId="381EEEDC" w14:textId="01054B09" w:rsidR="007167ED" w:rsidRDefault="007167ED" w:rsidP="00965B66">
      <w:pPr>
        <w:rPr>
          <w:rFonts w:ascii="Times New Roman" w:hAnsi="Times New Roman" w:cs="Times New Roman"/>
          <w:color w:val="0070C0"/>
          <w:sz w:val="40"/>
          <w:szCs w:val="40"/>
          <w:lang w:val="kk-KZ"/>
        </w:rPr>
      </w:pPr>
      <w:r>
        <w:rPr>
          <w:rFonts w:ascii="Times New Roman" w:hAnsi="Times New Roman" w:cs="Times New Roman"/>
          <w:color w:val="0070C0"/>
          <w:sz w:val="40"/>
          <w:szCs w:val="40"/>
          <w:lang w:val="kk-KZ"/>
        </w:rPr>
        <w:t>Бүгінгі 2025 жылы әлемдік экономиканың өзгеруі өте күрделі жүруде, осыған қарамастан ұлттық экономиканың дамуы сол өзгерістерді ескере отырып, дамуда.</w:t>
      </w:r>
    </w:p>
    <w:p w14:paraId="26C9C5C0" w14:textId="367B6D5A" w:rsidR="00965B66" w:rsidRPr="00B43A3A" w:rsidRDefault="007167ED" w:rsidP="00965B66">
      <w:pPr>
        <w:rPr>
          <w:rFonts w:ascii="Times New Roman" w:hAnsi="Times New Roman" w:cs="Times New Roman"/>
          <w:color w:val="0070C0"/>
          <w:sz w:val="40"/>
          <w:szCs w:val="40"/>
          <w:lang w:val="kk-KZ"/>
        </w:rPr>
      </w:pPr>
      <w:r>
        <w:rPr>
          <w:rFonts w:ascii="Times New Roman" w:hAnsi="Times New Roman" w:cs="Times New Roman"/>
          <w:color w:val="0070C0"/>
          <w:sz w:val="40"/>
          <w:szCs w:val="40"/>
          <w:lang w:val="kk-KZ"/>
        </w:rPr>
        <w:t xml:space="preserve"> </w:t>
      </w:r>
      <w:r w:rsidR="00965B66" w:rsidRPr="00B43A3A">
        <w:rPr>
          <w:rFonts w:ascii="Times New Roman" w:hAnsi="Times New Roman" w:cs="Times New Roman"/>
          <w:color w:val="0070C0"/>
          <w:sz w:val="40"/>
          <w:szCs w:val="40"/>
          <w:lang w:val="kk-KZ"/>
        </w:rPr>
        <w:t>Үшінші мыңжылдықтың басы, барлық болжамдарға қарамастан, өркениеттің эволюциялық-технологиялық дамудың жаңа деңгейіне өтуімен есте қалуы тиіс еді. Алайда барлығы да керісінше болып шықты. ХХІ ғасырда әлем бұрынғы дағдарыстық белгілерден құтыла алмауымен қатар, одан да көлемді экономикалық және қаржылық күйзеліске тап болды.</w:t>
      </w:r>
    </w:p>
    <w:p w14:paraId="25B4129F"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083B1643" w14:textId="77777777" w:rsidR="00965B66" w:rsidRPr="00B43A3A" w:rsidRDefault="00965B66" w:rsidP="00965B66">
      <w:pPr>
        <w:rPr>
          <w:rFonts w:ascii="Times New Roman" w:hAnsi="Times New Roman" w:cs="Times New Roman"/>
          <w:color w:val="0070C0"/>
          <w:sz w:val="40"/>
          <w:szCs w:val="40"/>
          <w:lang w:val="kk-KZ"/>
        </w:rPr>
      </w:pPr>
    </w:p>
    <w:p w14:paraId="5DD1BA2A" w14:textId="77777777" w:rsidR="00965B66" w:rsidRPr="00B43A3A" w:rsidRDefault="00965B66" w:rsidP="00965B66">
      <w:pPr>
        <w:rPr>
          <w:rFonts w:ascii="Times New Roman" w:hAnsi="Times New Roman" w:cs="Times New Roman"/>
          <w:color w:val="0070C0"/>
          <w:sz w:val="40"/>
          <w:szCs w:val="40"/>
          <w:lang w:val="kk-KZ"/>
        </w:rPr>
      </w:pPr>
    </w:p>
    <w:p w14:paraId="51DFD571"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lastRenderedPageBreak/>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p>
    <w:p w14:paraId="130C3761" w14:textId="77777777" w:rsidR="00965B66" w:rsidRPr="00B43A3A" w:rsidRDefault="00965B66" w:rsidP="00965B66">
      <w:pPr>
        <w:rPr>
          <w:rFonts w:ascii="Times New Roman" w:hAnsi="Times New Roman" w:cs="Times New Roman"/>
          <w:color w:val="0070C0"/>
          <w:sz w:val="40"/>
          <w:szCs w:val="40"/>
          <w:lang w:val="kk-KZ"/>
        </w:rPr>
      </w:pPr>
    </w:p>
    <w:p w14:paraId="56B54A38"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Дағдарысты мемлекеттік реттеу-нормативті құбылыс. Ол қызметті талдаудан және нақты, ашық мақсаттарды қоюдан, мүмкіндігінше дағдарыстық жағдайларды оң түрде өзгертетін құралдардан тұрады.</w:t>
      </w:r>
    </w:p>
    <w:p w14:paraId="03ED3936"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Дағдарысты мемлекеттік реттеу тәжірибесін нарықтық экономикалы елдердің бірі — Германия мысалынан бастайық. Ел экономикасының маңызды ерекшеліктерінің бірі болып, өнеркәсіп шоғырлануының жоғары деңгейі табылады. Басқа көптеген Еуропалық елдермен қатар, Германияны </w:t>
      </w:r>
      <w:r w:rsidRPr="00B43A3A">
        <w:rPr>
          <w:rFonts w:ascii="Times New Roman" w:hAnsi="Times New Roman" w:cs="Times New Roman"/>
          <w:color w:val="0070C0"/>
          <w:sz w:val="40"/>
          <w:szCs w:val="40"/>
          <w:lang w:val="kk-KZ"/>
        </w:rPr>
        <w:lastRenderedPageBreak/>
        <w:t>жеткілікті деңгейде дамыған экономикалық инфрақұрылым және оның элементтерінің-жылжымайтын мүлік, ақпараттар, технологиялар, қаржылар және бағалы қағаздар нарықтарының бүтіндігі сипаттайды. Бұл бизнестің</w:t>
      </w:r>
    </w:p>
    <w:p w14:paraId="3EB8918D"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жоғары деңгейін, және оның салдары ретінде жоғарғы ұйымдастыру шығындарын анықтайды.Осындай макроэкономикалық тенденциялар төлем қабілетсіз кәсіпорындарды басқару механизмдерінің типологиясын қалыптастырады. Кәсіпорындар санациясын тікелей мемлекеттік қаржыландыру, әдетте, аймақтық маңызы бар өте ірі зауыттарға ғана қолданылады.</w:t>
      </w:r>
    </w:p>
    <w:p w14:paraId="49B4AC42"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Экономиканы мемлекеттік реттеудің құралы ретінде банктік несиелер бойынша кепілдік беру қолданылады. Кәсіпорындар санациясы, кредиторлар өз капиталдарын қайтарып алатынына анық сенімді болған жағдайда жүргізіледі. Санацияның міндетті шарттары болып кредиторлық борышты жартылай (кем дегенде 35 % — ке) жабу және басқарудың ұйымдастырушылық құрылымын оңтайландыру үшін менеджерлік құрамды ауыстыру саналады.</w:t>
      </w:r>
    </w:p>
    <w:p w14:paraId="3341383E"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Кәсіпорынның нақты қаржылық жағдайын анықтау бірнеше бағыттарды қамтитын оның дағдарысының себептерін талдау жолымен жүргізіледі:</w:t>
      </w:r>
    </w:p>
    <w:p w14:paraId="68177B50"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 кәсіпорынның қызмет етуінің құқықтық жағдайларын талдау оның ұйымдық — құқықтық нысанын, фирма қызметінің заңды кеңістігін </w:t>
      </w:r>
      <w:r w:rsidRPr="00B43A3A">
        <w:rPr>
          <w:rFonts w:ascii="Times New Roman" w:hAnsi="Times New Roman" w:cs="Times New Roman"/>
          <w:color w:val="0070C0"/>
          <w:sz w:val="40"/>
          <w:szCs w:val="40"/>
          <w:lang w:val="kk-KZ"/>
        </w:rPr>
        <w:lastRenderedPageBreak/>
        <w:t>қалыптастыратын құрылтай құжаттарын қарастыруды ескереді;</w:t>
      </w:r>
    </w:p>
    <w:p w14:paraId="67E28F44"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 филиалдарының орналасуын, өндірістік бағдарламасын талдау өндіріс жағдайларының және өткізу оңтайлылығын бағалауға бағытталған;</w:t>
      </w:r>
    </w:p>
    <w:p w14:paraId="799F106C"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кәсіпорынды өндіріс ресурстарымен жабдықтау жүйесін талдау</w:t>
      </w:r>
    </w:p>
    <w:p w14:paraId="6645EE93"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барысында шикізат пен өнім қорының бар-жоғы, тауар айналым қарқыны, щикізат жеткізудің келісім-шарттарының орындалуы, шикізат сапасы мен құны анықталады;</w:t>
      </w:r>
    </w:p>
    <w:p w14:paraId="23DE7A9C"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кәсіпорынға қаржы ресурстарының қажеттілігін талдау және қаржылық жоспарлау кәсіпорын активтерін бағалауға, олардың өтімділігін, нарықтық құнын, меншікті және қарыз капиталының үлесін, қаржылык саясаттың стратегиясын бағалауға және бизнес — бағдарламаны қаржыландырудың ең тиімді көздерін анықтауға бағыттылған;</w:t>
      </w:r>
    </w:p>
    <w:p w14:paraId="29127A28"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ұйымдастырушылық жағдайларды талдау кәсіпорынды басқару тиімділігін, менеджмент құрылымының ұтымдылығын, басқарушы құрамның біліктілік деңгейін, акпараттық тасқындардың оңтайлығын бағалауды ескереді;</w:t>
      </w:r>
    </w:p>
    <w:p w14:paraId="44E50EF2"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 кәсіпорынның қызмет етуінің сыртқы жағдайларын бағалаудың да маңызы зор — салалық қимадағы жағдай, өндірілетін тауарлар тобы бойынша бәсеке деңгейі, бәсекелестердің стратегиясы мен қуаты, аймақтағы саяси және әлеуметтік тұрақтылық, тұрғын </w:t>
      </w:r>
      <w:r w:rsidRPr="00B43A3A">
        <w:rPr>
          <w:rFonts w:ascii="Times New Roman" w:hAnsi="Times New Roman" w:cs="Times New Roman"/>
          <w:color w:val="0070C0"/>
          <w:sz w:val="40"/>
          <w:szCs w:val="40"/>
          <w:lang w:val="kk-KZ"/>
        </w:rPr>
        <w:lastRenderedPageBreak/>
        <w:t>халықтың төлем қабілеттілігі, экологиялық шектеулердің әсері.</w:t>
      </w:r>
    </w:p>
    <w:p w14:paraId="227B3F85"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Осы аталған факторлардың және заңдылықтың ресми мөлшерлерінің жиынтығы кәсіпорынның төлем қабілеттілігін анықтайды және оның құрылымын кайта құру нысандары жайлы шешімдерді қабылдауға негіз болады.</w:t>
      </w:r>
    </w:p>
    <w:p w14:paraId="6D40907B"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Италияның банкроттылық туралы заңдылығы бірнеше құқықтық нормаларды бөліп көрсетеді: банкроттық; банкроттық қаупі жағдайында кредиторлармен келісу; банкроттық қаупі төнген жағдайдағы бақыланатын басқару; басқару органдарын күштеп жою.</w:t>
      </w:r>
    </w:p>
    <w:p w14:paraId="60F39D3E"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Басқару органдарын күштеп тарату ерекшелігі — стратегиялық маңызы бар бірқатар кәсіпорындар мемлекеттік басқару органдардың бақылауында болғанымен анықталады. Осындай кәсіпорындардың каржылық дағдарысы жағдайында олардың мүлкін тарату жүргізіледі. Бұл әкімшілік тәртіппен мемлекеттік басқарудың тоқтатылғанын көрсетеді.</w:t>
      </w:r>
    </w:p>
    <w:p w14:paraId="7CE4365A"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Банкроттық туралы Италияның заңдылығы үнемі жетілдіріліп отырғанын айта кету керек және осы үрдіс мақсаттарының бірі болып, кәсіпорын банкроттықка ұшыраған жағдайда азаматтарды әлеуметтік қорғау шараларының кешенін енгізу табылады. Егер Германияда мемлекет банкрот болған кәсіпорынның жұмысшыларына қарыздарын тікелей өтеуге қатысса, Италияда экономикалық-әлеуметтік реттеудің басқа, икемді нысандары карастырылған. </w:t>
      </w:r>
      <w:r w:rsidRPr="00B43A3A">
        <w:rPr>
          <w:rFonts w:ascii="Times New Roman" w:hAnsi="Times New Roman" w:cs="Times New Roman"/>
          <w:color w:val="0070C0"/>
          <w:sz w:val="40"/>
          <w:szCs w:val="40"/>
          <w:lang w:val="kk-KZ"/>
        </w:rPr>
        <w:lastRenderedPageBreak/>
        <w:t>Ол мемлекеттің қаржылық қиыншылықтары бар жеке компаниялардың жарғылық. капиталына мемлекеттік басқаруды енгізу мақсатында үлеспен кіру және осы шеңберде мемлекеттік үлесті қайтып берумен байланысты санациялық іс-шараларды қаржыландыру. Осы шараны нақты қаржылық дағдарысты басынан кешіріп отырған кәсіпорындарға ғана қатысты қолдануға болады. Сол себепті олардың дағдарыс алдындағы диагностикасы мақсатында және оларды қайта құру жайлы басқару шешімдерін қабылдау үшін кәсіпорынның төлемқабілеттілігін анықтаудың негізделген көрсеткіштері қажет.</w:t>
      </w:r>
    </w:p>
    <w:p w14:paraId="5A060AF0"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Чехия Республикасында өтпелі кезең экономикасының күрделігіне қарамастан, кәсіпорындар қызметін дағдарыс кезінде реттеу-өркениетті бәсеке және экономиканы мемлекеттік реттеудің айрылмас элементі болып табылды. Банкроттық жағдайында конкурстық өндірістің басталғаны жайлы шешімді конкурс соты қабылдайды. Конкурстық өндіріс үрдісі оңалту мерзімін (әдетте 3 ай) қамтиды, ол мерзім ішінде несиегерлер талаптары уақытша тоқтайды және кәсіпорын өз қаржылық жағдайын жақсартуға мүмкіндік алады. Кредиторлар комитеті осы мерзім ішінде кәсіпорын жұмысын бақылаудың бір нысаны жайлы шешім қабылдауы мүмкін. Егер кәсіпорын төлем қабілеттілігін қалпына келтірмесе, төлемдер конкурс массасына енгізілген борышкер мүлкін сатудан түскен қаражаттар есебінен өтеледі. Бұл </w:t>
      </w:r>
      <w:r w:rsidRPr="00B43A3A">
        <w:rPr>
          <w:rFonts w:ascii="Times New Roman" w:hAnsi="Times New Roman" w:cs="Times New Roman"/>
          <w:color w:val="0070C0"/>
          <w:sz w:val="40"/>
          <w:szCs w:val="40"/>
          <w:lang w:val="kk-KZ"/>
        </w:rPr>
        <w:lastRenderedPageBreak/>
        <w:t>жерде талаптарды қанағаттандыру тәртібі, ең алдымен еңбек талаптарымен қатар конкурстық басқарушының еңбек ақысы қосылғандығымен ерекшеленеді. Банкроттылық туралы Чехия заңдылығының тағы бірқатар ерекшеліктері бар:</w:t>
      </w:r>
    </w:p>
    <w:p w14:paraId="34DE76EC"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егер конкурстық өндіріс барысында қарыздарды бөліп өтеу туралы шешім қабылданбаған болса, онда банкроттың өзі сотқа күштеп өтеу жүргізуді ұсынуға құқылы, бұл кредиторлардың ¾ бөлігі келіскен жағдайда мүмкін болады;</w:t>
      </w:r>
    </w:p>
    <w:p w14:paraId="55851E7D"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мемлекеттік кәсіпорындарды банкрот деп танудың ерекше тәртібі белгіленген: банкроттық туралы шешім қабылдау үшін халықтық мүлік және жекешелендіру істері жөнінде Министрліктің шешімі қажет, қорғау мерзімі борышкер кәсіпорындарды жекешелендіру жағдайында және оны жекешелендіру мерзімі шеңберінде беріледі;</w:t>
      </w:r>
    </w:p>
    <w:p w14:paraId="6EEF8AAF"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банкроттылық туралы зандылық мемлекет қарыздары бойынша субсидиарлық жауаптылықты өз мойнына алатын кәсіпорындарға қолданылмайды.</w:t>
      </w:r>
    </w:p>
    <w:p w14:paraId="76A83D47"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Чехия заңдылығында банкротты ажыратудың басқа елдерден ерекшелігі жоқтың қасы-дәрменсіздік белгісі болып, кредиторлық қарыздардың кәсіпорынның таза активтерінен жоғары болуы табылады.</w:t>
      </w:r>
    </w:p>
    <w:p w14:paraId="2F43C79A"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АҚШ Конгрессінің мәліметтері бойынша, елдегі жұмыссыздардың көп бөлігі жастардың үлесіне тиеді және бұл қылмыстың, нашақорлықтың, </w:t>
      </w:r>
      <w:r w:rsidRPr="00B43A3A">
        <w:rPr>
          <w:rFonts w:ascii="Times New Roman" w:hAnsi="Times New Roman" w:cs="Times New Roman"/>
          <w:color w:val="0070C0"/>
          <w:sz w:val="40"/>
          <w:szCs w:val="40"/>
          <w:lang w:val="kk-KZ"/>
        </w:rPr>
        <w:lastRenderedPageBreak/>
        <w:t>маскүнемдіктің және т.б. жоғары деңгейде өсуіне жағдай жасайды. Жастарды жұмыспен қамтамасыз ету жөніндегі іс-шаралармен бағдарламаларды әзірлеуде американдық заңгерлер үкіметке жұмысты кәсіптік оқумен үйлестірудің тәжірибелік әдістерін әзірлеу, жеке кәсіпкерлікті ынталандыру, өндірістен қол үзбей кәсіптік білім алу тәжірибесі сияқты міндеттерді шешуді қарастыруды ұсынады.</w:t>
      </w:r>
    </w:p>
    <w:p w14:paraId="564D2DB2"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АҚШ-та дағдарысты мемлекеттік реттеуді жетілдірудің екінші маңызды бағыты болып, экономикалық саясатты әзірлеу мен жүргізу жөніндегі әртүрлі мемлекеттік ұйымдардың қызметтерін ғылыми жан-жақты негізделген үйлестіру табылады. Осы мақсатта реттеуді жетілдіру жөніндегі Президенттік кеңес құрылған. Оның басты міндеті болып, мемлекеттік аппарат алдында туындайтын мәселелерді шешуді әзірлеу табылады. Оның қызметінде келесі басым бағыттар бөліп көрсетіледі:</w:t>
      </w:r>
    </w:p>
    <w:p w14:paraId="69DEDBD4"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қаржы ресурстарын басқаруды жетілдіру;</w:t>
      </w:r>
    </w:p>
    <w:p w14:paraId="25A44FE0"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басқару құралдары мен үрдістерін ұтымдау;</w:t>
      </w:r>
    </w:p>
    <w:p w14:paraId="2B990185"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бас инспектор қызметін үйлестіру;</w:t>
      </w:r>
    </w:p>
    <w:p w14:paraId="27DC0730"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қылмыстар санын қысқарту жөніндегі әртүрлі ұйымдардың күшеюі, т.б.</w:t>
      </w:r>
    </w:p>
    <w:p w14:paraId="3F0C74EF"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 xml:space="preserve">Дағдарысқа қарсы мемлекеттік басқару экстремальді даму кезеңдерінде күшейеді-дағдарыс кезінде кәсіпорындар мен салаларды мемлекеттік бақылаудан бастап, өндіріс және өнімді бөлу сфераларында орталықтандырылған әкімшіліктің болуына дейін </w:t>
      </w:r>
      <w:r w:rsidRPr="00B43A3A">
        <w:rPr>
          <w:rFonts w:ascii="Times New Roman" w:hAnsi="Times New Roman" w:cs="Times New Roman"/>
          <w:color w:val="0070C0"/>
          <w:sz w:val="40"/>
          <w:szCs w:val="40"/>
          <w:lang w:val="kk-KZ"/>
        </w:rPr>
        <w:lastRenderedPageBreak/>
        <w:t>күшейеді. Мысалы, соғыстан кейінгі жылдардағы Жапониядағы экономикалық механизм қорларды бөлу, айналыс үрдісін қатаң реттеу, баға белгілеу, табыстар саясаты жүйесін реттеу, көптеген салалар мен кәсіпорындарды тікелей мемлекеттік басқарумен сипатталады.</w:t>
      </w:r>
    </w:p>
    <w:p w14:paraId="5BEECD03" w14:textId="77777777" w:rsidR="00965B66" w:rsidRPr="00B43A3A" w:rsidRDefault="00965B66" w:rsidP="00965B66">
      <w:pPr>
        <w:rPr>
          <w:rFonts w:ascii="Times New Roman" w:hAnsi="Times New Roman" w:cs="Times New Roman"/>
          <w:color w:val="0070C0"/>
          <w:sz w:val="40"/>
          <w:szCs w:val="40"/>
          <w:lang w:val="kk-KZ"/>
        </w:rPr>
      </w:pPr>
      <w:r w:rsidRPr="00B43A3A">
        <w:rPr>
          <w:rFonts w:ascii="Times New Roman" w:hAnsi="Times New Roman" w:cs="Times New Roman"/>
          <w:color w:val="0070C0"/>
          <w:sz w:val="40"/>
          <w:szCs w:val="40"/>
          <w:lang w:val="kk-KZ"/>
        </w:rPr>
        <w:t>Ол кезеңдегі жапон бизнесі үшін күрделі мәселе — отандық тауарларының қанағаттанарлықсыз сапасы болды. Сыртқы сауда және өнеркәсіп министрлігінің үсынуымен 1950 жылы Жапонияға осы салада белгілі маман профессор Э.Деминг шақырылған, ол Жапон кәсіпкерлеріне «Жапон сапасы әлемде ең алдыңғы бола алады» деп жариялаған. Демингтің бұл сөздері, болашақты болжағанын өмір көрсетті.</w:t>
      </w:r>
    </w:p>
    <w:p w14:paraId="733BE446" w14:textId="77777777" w:rsidR="00965B66" w:rsidRPr="00B43A3A" w:rsidRDefault="00965B66" w:rsidP="00965B66">
      <w:pPr>
        <w:rPr>
          <w:color w:val="0070C0"/>
          <w:lang w:val="kk-KZ"/>
        </w:rPr>
      </w:pPr>
      <w:r w:rsidRPr="00B43A3A">
        <w:rPr>
          <w:rFonts w:ascii="Times New Roman" w:hAnsi="Times New Roman" w:cs="Times New Roman"/>
          <w:color w:val="0070C0"/>
          <w:sz w:val="40"/>
          <w:szCs w:val="40"/>
          <w:lang w:val="kk-KZ"/>
        </w:rPr>
        <w:t>Француз заңы бойынша «дәрменсіздік» ұғымы тек алыпсатарларға қолданылады, сондықтан саудаға жатпайтын маман тұлғаларға банкроттық жайлы ережелер колданылмайды. Англо-американдық құкық, сондай-ақ Германия заңы бойынша «дәрменсіздік» ұғымы сауда жұмыстарының тұлғаларымен шектелмейді, сондықтан банкроттық субъектісі болып</w:t>
      </w:r>
      <w:r w:rsidRPr="00B43A3A">
        <w:rPr>
          <w:color w:val="0070C0"/>
          <w:lang w:val="kk-KZ"/>
        </w:rPr>
        <w:t xml:space="preserve"> …</w:t>
      </w:r>
    </w:p>
    <w:p w14:paraId="157BDF2B" w14:textId="77777777" w:rsidR="008D48A4" w:rsidRPr="008D48A4" w:rsidRDefault="008D48A4" w:rsidP="008D48A4">
      <w:pPr>
        <w:spacing w:after="0" w:line="240" w:lineRule="auto"/>
        <w:jc w:val="center"/>
        <w:rPr>
          <w:rFonts w:ascii="Times New Roman" w:hAnsi="Times New Roman" w:cs="Times New Roman"/>
          <w:b/>
          <w:bCs/>
          <w:sz w:val="20"/>
          <w:szCs w:val="20"/>
          <w:lang w:val="kk-KZ"/>
        </w:rPr>
      </w:pPr>
      <w:r w:rsidRPr="008D48A4">
        <w:rPr>
          <w:rFonts w:ascii="Times New Roman" w:hAnsi="Times New Roman" w:cs="Times New Roman"/>
          <w:b/>
          <w:bCs/>
          <w:sz w:val="20"/>
          <w:szCs w:val="20"/>
          <w:lang w:val="kk-KZ"/>
        </w:rPr>
        <w:t>Негізгі әдебиеттер:</w:t>
      </w:r>
    </w:p>
    <w:p w14:paraId="4C2D3968" w14:textId="77777777" w:rsidR="008D48A4" w:rsidRPr="008D48A4" w:rsidRDefault="008D48A4" w:rsidP="008D48A4">
      <w:pPr>
        <w:spacing w:after="0" w:line="240" w:lineRule="auto"/>
        <w:rPr>
          <w:rFonts w:ascii="Times New Roman" w:eastAsia="Times New Roman" w:hAnsi="Times New Roman" w:cs="Times New Roman"/>
          <w:sz w:val="20"/>
          <w:szCs w:val="20"/>
          <w:lang w:val="kk-KZ"/>
        </w:rPr>
      </w:pPr>
      <w:r w:rsidRPr="008D48A4">
        <w:rPr>
          <w:rFonts w:ascii="Times New Roman" w:hAnsi="Times New Roman" w:cs="Times New Roman"/>
          <w:color w:val="000000" w:themeColor="text1"/>
          <w:sz w:val="20"/>
          <w:szCs w:val="20"/>
          <w:lang w:val="kk-KZ"/>
        </w:rPr>
        <w:t>1.</w:t>
      </w:r>
      <w:r w:rsidRPr="008D48A4">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8D48A4">
        <w:rPr>
          <w:rFonts w:ascii="Times New Roman" w:eastAsiaTheme="minorEastAsia" w:hAnsi="Times New Roman" w:cs="Times New Roman"/>
          <w:color w:val="000000" w:themeColor="text1"/>
          <w:sz w:val="20"/>
          <w:szCs w:val="20"/>
          <w:lang w:val="kk-KZ" w:eastAsia="ru-RU"/>
        </w:rPr>
        <w:t xml:space="preserve"> -Астана, 2024 ж. 2 қыркүйек</w:t>
      </w:r>
    </w:p>
    <w:p w14:paraId="7E001AE0" w14:textId="77777777" w:rsidR="008D48A4" w:rsidRPr="008D48A4" w:rsidRDefault="008D48A4" w:rsidP="008D48A4">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8D48A4">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65140A3E"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8D48A4">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CD9EAED" w14:textId="77777777" w:rsidR="008D48A4" w:rsidRPr="008D48A4" w:rsidRDefault="008D48A4" w:rsidP="008D48A4">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D48A4">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5F167058"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8D48A4">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7AE0CF89"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8D48A4">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1D86A65E" w14:textId="77777777" w:rsidR="008D48A4" w:rsidRPr="008D48A4" w:rsidRDefault="008D48A4" w:rsidP="008D48A4">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D48A4">
        <w:rPr>
          <w:rFonts w:ascii="Times New Roman" w:hAnsi="Times New Roman" w:cs="Times New Roman"/>
          <w:kern w:val="2"/>
          <w:sz w:val="20"/>
          <w:szCs w:val="20"/>
          <w:lang w:val="kk-KZ"/>
          <w14:ligatures w14:val="standardContextual"/>
        </w:rPr>
        <w:t>Деминг У. Эдвард   Выход из кризиса. Новая парадигма управления людьми, системами и процессами-М.: Альпина Паблишер, 2022.-418 с.</w:t>
      </w:r>
    </w:p>
    <w:p w14:paraId="51A937B1" w14:textId="77777777" w:rsidR="008D48A4" w:rsidRPr="008D48A4" w:rsidRDefault="008D48A4" w:rsidP="008D48A4">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D48A4">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63CA6F72" w14:textId="77777777" w:rsidR="008D48A4" w:rsidRPr="008D48A4" w:rsidRDefault="008D48A4" w:rsidP="008D48A4">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8D48A4">
        <w:rPr>
          <w:rFonts w:ascii="Times New Roman" w:eastAsia="Times New Roman" w:hAnsi="Times New Roman" w:cs="Times New Roman"/>
          <w:color w:val="000000"/>
          <w:kern w:val="2"/>
          <w:sz w:val="20"/>
          <w:szCs w:val="20"/>
          <w:lang w:val="kk-KZ" w:eastAsia="ru-RU"/>
          <w14:ligatures w14:val="standardContextual"/>
        </w:rPr>
        <w:lastRenderedPageBreak/>
        <w:t>Жатқанбаев Е.Б., Бимендиева Л.А., Даулиева Ғ.Р. және басқалар Экономикалық теория-</w:t>
      </w:r>
      <w:bookmarkStart w:id="0" w:name="_Hlk204700105"/>
      <w:r w:rsidRPr="008D48A4">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0"/>
    <w:p w14:paraId="682242B3" w14:textId="77777777" w:rsidR="008D48A4" w:rsidRPr="008D48A4" w:rsidRDefault="008D48A4" w:rsidP="008D48A4">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8D48A4">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0565C883" w14:textId="77777777" w:rsidR="008D48A4" w:rsidRPr="008D48A4" w:rsidRDefault="008D48A4" w:rsidP="008D48A4">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8D48A4">
        <w:rPr>
          <w:rFonts w:ascii="Times New Roman" w:hAnsi="Times New Roman" w:cs="Times New Roman"/>
          <w:sz w:val="20"/>
          <w:szCs w:val="20"/>
          <w:lang w:val="kk-KZ"/>
        </w:rPr>
        <w:t>Зуб А. Т. Кризисный менеджмент-Санкт-Петербург: Питер,  2024.-304 с</w:t>
      </w:r>
    </w:p>
    <w:p w14:paraId="2CCA0A41"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8D48A4">
        <w:rPr>
          <w:rFonts w:ascii="Times New Roman" w:hAnsi="Times New Roman" w:cs="Times New Roman"/>
          <w:sz w:val="20"/>
          <w:szCs w:val="20"/>
          <w:lang w:val="kk-KZ"/>
        </w:rPr>
        <w:t>Кован С.Е. Антикризисное управление: теория и практика-М.: КноРус, 2022-378 с.</w:t>
      </w:r>
    </w:p>
    <w:p w14:paraId="5DF83016" w14:textId="77777777" w:rsidR="008D48A4" w:rsidRPr="008D48A4" w:rsidRDefault="008D48A4" w:rsidP="008D48A4">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D48A4">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155998FB"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8D48A4">
        <w:rPr>
          <w:rFonts w:ascii="Times New Roman" w:hAnsi="Times New Roman" w:cs="Times New Roman"/>
          <w:sz w:val="20"/>
          <w:szCs w:val="20"/>
        </w:rPr>
        <w:t>Камолов, С. Г. Цифровое государственное управление: учебник для вузов – М</w:t>
      </w:r>
      <w:r w:rsidRPr="008D48A4">
        <w:rPr>
          <w:rFonts w:ascii="Times New Roman" w:hAnsi="Times New Roman" w:cs="Times New Roman"/>
          <w:sz w:val="20"/>
          <w:szCs w:val="20"/>
          <w:lang w:val="kk-KZ"/>
        </w:rPr>
        <w:t>.</w:t>
      </w:r>
      <w:r w:rsidRPr="008D48A4">
        <w:rPr>
          <w:rFonts w:ascii="Times New Roman" w:hAnsi="Times New Roman" w:cs="Times New Roman"/>
          <w:sz w:val="20"/>
          <w:szCs w:val="20"/>
        </w:rPr>
        <w:t xml:space="preserve">: </w:t>
      </w:r>
      <w:proofErr w:type="spellStart"/>
      <w:r w:rsidRPr="008D48A4">
        <w:rPr>
          <w:rFonts w:ascii="Times New Roman" w:hAnsi="Times New Roman" w:cs="Times New Roman"/>
          <w:sz w:val="20"/>
          <w:szCs w:val="20"/>
        </w:rPr>
        <w:t>Юрайт</w:t>
      </w:r>
      <w:proofErr w:type="spellEnd"/>
      <w:r w:rsidRPr="008D48A4">
        <w:rPr>
          <w:rFonts w:ascii="Times New Roman" w:hAnsi="Times New Roman" w:cs="Times New Roman"/>
          <w:sz w:val="20"/>
          <w:szCs w:val="20"/>
        </w:rPr>
        <w:t>, 202</w:t>
      </w:r>
      <w:r w:rsidRPr="008D48A4">
        <w:rPr>
          <w:rFonts w:ascii="Times New Roman" w:hAnsi="Times New Roman" w:cs="Times New Roman"/>
          <w:sz w:val="20"/>
          <w:szCs w:val="20"/>
          <w:lang w:val="kk-KZ"/>
        </w:rPr>
        <w:t>4-</w:t>
      </w:r>
      <w:r w:rsidRPr="008D48A4">
        <w:rPr>
          <w:rFonts w:ascii="Times New Roman" w:hAnsi="Times New Roman" w:cs="Times New Roman"/>
          <w:sz w:val="20"/>
          <w:szCs w:val="20"/>
        </w:rPr>
        <w:t xml:space="preserve"> 336 с.</w:t>
      </w:r>
    </w:p>
    <w:p w14:paraId="294E989F"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8D48A4">
        <w:rPr>
          <w:rFonts w:ascii="Times New Roman" w:hAnsi="Times New Roman" w:cs="Times New Roman"/>
          <w:sz w:val="20"/>
          <w:szCs w:val="20"/>
          <w:lang w:val="kk-KZ"/>
        </w:rPr>
        <w:t>Корягин Н.Д. Антикризисное управление.-М.: Юрайт, 2023-367 с.</w:t>
      </w:r>
    </w:p>
    <w:p w14:paraId="4741D185"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8D48A4">
        <w:rPr>
          <w:rFonts w:ascii="Times New Roman" w:hAnsi="Times New Roman" w:cs="Times New Roman"/>
          <w:sz w:val="20"/>
          <w:szCs w:val="20"/>
          <w:lang w:val="kk-KZ"/>
        </w:rPr>
        <w:t>Кочеткова А.И. Антикризисное управление.-М.: Юрайт, 2024-440 с.</w:t>
      </w:r>
    </w:p>
    <w:p w14:paraId="430FB947" w14:textId="77777777" w:rsidR="008D48A4" w:rsidRPr="008D48A4" w:rsidRDefault="008D48A4" w:rsidP="008D48A4">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8D48A4">
        <w:rPr>
          <w:rFonts w:ascii="Times New Roman" w:eastAsia="Times New Roman" w:hAnsi="Times New Roman" w:cs="Times New Roman"/>
          <w:color w:val="000000" w:themeColor="text1"/>
          <w:kern w:val="2"/>
          <w:sz w:val="20"/>
          <w:szCs w:val="20"/>
          <w:lang w:val="kk-KZ"/>
          <w14:ligatures w14:val="standardContextual"/>
        </w:rPr>
        <w:t>Мошин А.Ю.</w:t>
      </w:r>
      <w:r w:rsidRPr="008D48A4">
        <w:rPr>
          <w:rFonts w:ascii="Times New Roman" w:eastAsia="Times New Roman" w:hAnsi="Times New Roman" w:cs="Times New Roman"/>
          <w:b/>
          <w:bCs/>
          <w:color w:val="000000" w:themeColor="text1"/>
          <w:kern w:val="2"/>
          <w:sz w:val="20"/>
          <w:szCs w:val="20"/>
          <w:lang w:val="kk-KZ"/>
          <w14:ligatures w14:val="standardContextual"/>
        </w:rPr>
        <w:t xml:space="preserve"> </w:t>
      </w:r>
      <w:r w:rsidRPr="008D48A4">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8D48A4">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4D43AA17" w14:textId="77777777" w:rsidR="008D48A4" w:rsidRPr="008D48A4" w:rsidRDefault="008D48A4" w:rsidP="008D48A4">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8D48A4">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37E11144"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8D48A4">
        <w:rPr>
          <w:rFonts w:ascii="Times New Roman" w:hAnsi="Times New Roman" w:cs="Times New Roman"/>
          <w:sz w:val="20"/>
          <w:szCs w:val="20"/>
          <w:lang w:val="kk-KZ"/>
        </w:rPr>
        <w:t>Охотский Е.В. Государственное антикризисное управление -М.: Юрайт, 2024-371 с.</w:t>
      </w:r>
    </w:p>
    <w:p w14:paraId="50604088" w14:textId="77777777" w:rsidR="008D48A4" w:rsidRPr="008D48A4" w:rsidRDefault="008D48A4" w:rsidP="008D48A4">
      <w:pPr>
        <w:numPr>
          <w:ilvl w:val="0"/>
          <w:numId w:val="2"/>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8D48A4">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179891A7" w14:textId="77777777" w:rsidR="008D48A4" w:rsidRPr="008D48A4" w:rsidRDefault="008D48A4" w:rsidP="008D48A4">
      <w:pPr>
        <w:numPr>
          <w:ilvl w:val="0"/>
          <w:numId w:val="2"/>
        </w:numPr>
        <w:spacing w:after="0" w:line="240" w:lineRule="auto"/>
        <w:ind w:left="0" w:firstLine="0"/>
        <w:contextualSpacing/>
        <w:rPr>
          <w:rFonts w:ascii="Times New Roman" w:hAnsi="Times New Roman" w:cs="Times New Roman"/>
          <w:kern w:val="2"/>
          <w:sz w:val="20"/>
          <w:szCs w:val="20"/>
          <w:lang w:val="kk-KZ"/>
          <w14:ligatures w14:val="standardContextual"/>
        </w:rPr>
      </w:pPr>
      <w:r w:rsidRPr="008D48A4">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53186AE4" w14:textId="77777777" w:rsidR="008D48A4" w:rsidRPr="008D48A4" w:rsidRDefault="008D48A4" w:rsidP="008D48A4">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D48A4">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6AC981A5" w14:textId="77777777" w:rsidR="008D48A4" w:rsidRPr="008D48A4" w:rsidRDefault="008D48A4" w:rsidP="008D48A4">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8D48A4">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4F7F8875" w14:textId="77777777" w:rsidR="008D48A4" w:rsidRPr="008D48A4" w:rsidRDefault="008D48A4" w:rsidP="008D48A4">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D48A4">
        <w:rPr>
          <w:rFonts w:ascii="Times New Roman" w:eastAsia="Times New Roman" w:hAnsi="Times New Roman" w:cs="Times New Roman"/>
          <w:color w:val="000000" w:themeColor="text1"/>
          <w:kern w:val="2"/>
          <w:sz w:val="20"/>
          <w:szCs w:val="20"/>
          <w:lang w:val="kk-KZ"/>
          <w14:ligatures w14:val="standardContextual"/>
        </w:rPr>
        <w:t>.</w:t>
      </w:r>
      <w:r w:rsidRPr="008D48A4">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8D48A4">
        <w:rPr>
          <w:rFonts w:ascii="Times New Roman" w:hAnsi="Times New Roman" w:cs="Times New Roman"/>
          <w:kern w:val="2"/>
          <w:sz w:val="20"/>
          <w:szCs w:val="20"/>
          <w14:ligatures w14:val="standardContextual"/>
        </w:rPr>
        <w:t>МГИМОУниверситет</w:t>
      </w:r>
      <w:proofErr w:type="spellEnd"/>
      <w:r w:rsidRPr="008D48A4">
        <w:rPr>
          <w:rFonts w:ascii="Times New Roman" w:hAnsi="Times New Roman" w:cs="Times New Roman"/>
          <w:kern w:val="2"/>
          <w:sz w:val="20"/>
          <w:szCs w:val="20"/>
          <w14:ligatures w14:val="standardContextual"/>
        </w:rPr>
        <w:t>, 2020 - 169</w:t>
      </w:r>
    </w:p>
    <w:p w14:paraId="6AA2D189" w14:textId="77777777" w:rsidR="008D48A4" w:rsidRPr="008D48A4" w:rsidRDefault="008D48A4" w:rsidP="008D48A4">
      <w:pPr>
        <w:spacing w:after="0" w:line="240" w:lineRule="auto"/>
        <w:rPr>
          <w:rFonts w:ascii="Times New Roman" w:hAnsi="Times New Roman" w:cs="Times New Roman"/>
          <w:kern w:val="2"/>
          <w:sz w:val="20"/>
          <w:szCs w:val="20"/>
          <w:lang w:val="kk-KZ"/>
          <w14:ligatures w14:val="standardContextual"/>
        </w:rPr>
      </w:pPr>
    </w:p>
    <w:p w14:paraId="034D573B" w14:textId="77777777" w:rsidR="008D48A4" w:rsidRPr="008D48A4" w:rsidRDefault="008D48A4" w:rsidP="008D48A4">
      <w:pPr>
        <w:spacing w:after="0" w:line="240" w:lineRule="auto"/>
        <w:jc w:val="center"/>
        <w:rPr>
          <w:rFonts w:ascii="Times New Roman" w:hAnsi="Times New Roman" w:cs="Times New Roman"/>
          <w:b/>
          <w:bCs/>
          <w:kern w:val="2"/>
          <w:sz w:val="20"/>
          <w:szCs w:val="20"/>
          <w:lang w:val="kk-KZ"/>
          <w14:ligatures w14:val="standardContextual"/>
        </w:rPr>
      </w:pPr>
      <w:r w:rsidRPr="008D48A4">
        <w:rPr>
          <w:rFonts w:ascii="Times New Roman" w:hAnsi="Times New Roman" w:cs="Times New Roman"/>
          <w:b/>
          <w:bCs/>
          <w:kern w:val="2"/>
          <w:sz w:val="20"/>
          <w:szCs w:val="20"/>
          <w:lang w:val="kk-KZ"/>
          <w14:ligatures w14:val="standardContextual"/>
        </w:rPr>
        <w:t>Қосымша әдебиеттер:</w:t>
      </w:r>
    </w:p>
    <w:p w14:paraId="49181979" w14:textId="77777777" w:rsidR="008D48A4" w:rsidRPr="008D48A4" w:rsidRDefault="008D48A4" w:rsidP="008D48A4">
      <w:pPr>
        <w:spacing w:after="0" w:line="240"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C9602CA" w14:textId="77777777" w:rsidR="008D48A4" w:rsidRPr="008D48A4" w:rsidRDefault="008D48A4" w:rsidP="008D48A4">
      <w:pPr>
        <w:spacing w:after="0" w:line="240"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61F5C2F7" w14:textId="77777777" w:rsidR="008D48A4" w:rsidRPr="008D48A4" w:rsidRDefault="008D48A4" w:rsidP="008D48A4">
      <w:pPr>
        <w:spacing w:after="0" w:line="240"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2C4577CA" w14:textId="77777777" w:rsidR="008D48A4" w:rsidRPr="008D48A4" w:rsidRDefault="008D48A4" w:rsidP="008D48A4">
      <w:pPr>
        <w:spacing w:after="0" w:line="240"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4. Р. У. Гриффин Менеджмент = Management  - Астана: "Ұлттық аударма бюросы" ҚҚ, 2018 - 766 б.</w:t>
      </w:r>
    </w:p>
    <w:p w14:paraId="0011561B" w14:textId="77777777" w:rsidR="008D48A4" w:rsidRPr="008D48A4" w:rsidRDefault="008D48A4" w:rsidP="008D48A4">
      <w:pPr>
        <w:spacing w:after="0" w:line="240"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420F57E" w14:textId="77777777" w:rsidR="008D48A4" w:rsidRPr="008D48A4" w:rsidRDefault="008D48A4" w:rsidP="008D48A4">
      <w:pPr>
        <w:spacing w:after="0" w:line="240"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F76B8A4" w14:textId="77777777" w:rsidR="008D48A4" w:rsidRPr="008D48A4" w:rsidRDefault="008D48A4" w:rsidP="008D48A4">
      <w:pPr>
        <w:spacing w:after="0" w:line="240"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38965933" w14:textId="77777777" w:rsidR="008D48A4" w:rsidRPr="008D48A4" w:rsidRDefault="008D48A4" w:rsidP="008D48A4">
      <w:pPr>
        <w:spacing w:after="0" w:line="240" w:lineRule="auto"/>
        <w:rPr>
          <w:rFonts w:ascii="Times New Roman" w:hAnsi="Times New Roman" w:cs="Times New Roman"/>
          <w:b/>
          <w:bCs/>
          <w:color w:val="000000"/>
          <w:sz w:val="20"/>
          <w:szCs w:val="20"/>
          <w:lang w:val="kk-KZ"/>
        </w:rPr>
      </w:pPr>
    </w:p>
    <w:p w14:paraId="7AE8C979" w14:textId="77777777" w:rsidR="008D48A4" w:rsidRPr="008D48A4" w:rsidRDefault="008D48A4" w:rsidP="008D48A4">
      <w:pPr>
        <w:spacing w:after="0" w:line="240" w:lineRule="auto"/>
        <w:rPr>
          <w:rFonts w:ascii="Times New Roman" w:hAnsi="Times New Roman" w:cs="Times New Roman"/>
          <w:kern w:val="2"/>
          <w:sz w:val="20"/>
          <w:szCs w:val="20"/>
          <w:lang w:val="kk-KZ"/>
          <w14:ligatures w14:val="standardContextual"/>
        </w:rPr>
      </w:pPr>
      <w:r w:rsidRPr="008D48A4">
        <w:rPr>
          <w:rFonts w:ascii="Times New Roman" w:hAnsi="Times New Roman" w:cs="Times New Roman"/>
          <w:b/>
          <w:bCs/>
          <w:color w:val="000000"/>
          <w:sz w:val="20"/>
          <w:szCs w:val="20"/>
          <w:lang w:val="kk-KZ"/>
        </w:rPr>
        <w:t>Интернет-ресурстар:</w:t>
      </w:r>
    </w:p>
    <w:p w14:paraId="4F861FE4" w14:textId="77777777" w:rsidR="008D48A4" w:rsidRPr="008D48A4" w:rsidRDefault="008D48A4" w:rsidP="008D48A4">
      <w:pPr>
        <w:spacing w:after="0" w:line="240" w:lineRule="auto"/>
        <w:rPr>
          <w:rFonts w:ascii="Times New Roman" w:eastAsia="Times New Roman" w:hAnsi="Times New Roman" w:cs="Times New Roman"/>
          <w:color w:val="000000" w:themeColor="text1"/>
          <w:sz w:val="20"/>
          <w:szCs w:val="20"/>
          <w:lang w:val="kk-KZ"/>
        </w:rPr>
      </w:pPr>
      <w:r w:rsidRPr="008D48A4">
        <w:rPr>
          <w:rFonts w:ascii="Times New Roman" w:eastAsia="Times New Roman" w:hAnsi="Times New Roman" w:cs="Times New Roman"/>
          <w:color w:val="000000" w:themeColor="text1"/>
          <w:sz w:val="20"/>
          <w:szCs w:val="20"/>
          <w:lang w:val="kk-KZ"/>
        </w:rPr>
        <w:t>1.URL: </w:t>
      </w:r>
      <w:hyperlink r:id="rId5" w:tgtFrame="_blank" w:history="1">
        <w:r w:rsidRPr="008D48A4">
          <w:rPr>
            <w:rFonts w:ascii="Times New Roman" w:eastAsia="Times New Roman" w:hAnsi="Times New Roman" w:cs="Times New Roman"/>
            <w:sz w:val="20"/>
            <w:szCs w:val="20"/>
            <w:lang w:val="kk-KZ"/>
          </w:rPr>
          <w:t>https://urait.ru/bcode/537623</w:t>
        </w:r>
      </w:hyperlink>
      <w:r w:rsidRPr="008D48A4">
        <w:rPr>
          <w:rFonts w:ascii="Times New Roman" w:eastAsia="Times New Roman" w:hAnsi="Times New Roman" w:cs="Times New Roman"/>
          <w:color w:val="000000" w:themeColor="text1"/>
          <w:sz w:val="20"/>
          <w:szCs w:val="20"/>
          <w:lang w:val="kk-KZ"/>
        </w:rPr>
        <w:t> </w:t>
      </w:r>
    </w:p>
    <w:p w14:paraId="67824E42" w14:textId="77777777" w:rsidR="008D48A4" w:rsidRPr="008D48A4" w:rsidRDefault="008D48A4" w:rsidP="008D48A4">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8D48A4">
        <w:rPr>
          <w:rFonts w:ascii="Times New Roman" w:eastAsia="Times New Roman" w:hAnsi="Times New Roman" w:cs="Times New Roman"/>
          <w:sz w:val="20"/>
          <w:szCs w:val="20"/>
          <w:lang w:val="kk-KZ"/>
        </w:rPr>
        <w:t>2.</w:t>
      </w:r>
      <w:hyperlink r:id="rId6" w:history="1">
        <w:r w:rsidRPr="008D48A4">
          <w:rPr>
            <w:rFonts w:ascii="Times New Roman" w:hAnsi="Times New Roman" w:cs="Times New Roman"/>
            <w:kern w:val="2"/>
            <w:sz w:val="20"/>
            <w:szCs w:val="20"/>
            <w:lang w:val="kk-KZ"/>
            <w14:ligatures w14:val="standardContextual"/>
          </w:rPr>
          <w:t>https://urait.ru/bcode/512864</w:t>
        </w:r>
      </w:hyperlink>
      <w:r w:rsidRPr="008D48A4">
        <w:rPr>
          <w:rFonts w:ascii="Times New Roman" w:hAnsi="Times New Roman" w:cs="Times New Roman"/>
          <w:color w:val="000000" w:themeColor="text1"/>
          <w:kern w:val="2"/>
          <w:sz w:val="20"/>
          <w:szCs w:val="20"/>
          <w:lang w:val="kk-KZ"/>
          <w14:ligatures w14:val="standardContextual"/>
        </w:rPr>
        <w:t>.</w:t>
      </w:r>
    </w:p>
    <w:p w14:paraId="0D01316A" w14:textId="77777777" w:rsidR="008D48A4" w:rsidRPr="008D48A4" w:rsidRDefault="008D48A4" w:rsidP="008D48A4">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8D48A4">
        <w:rPr>
          <w:rFonts w:ascii="Times New Roman" w:hAnsi="Times New Roman" w:cs="Times New Roman"/>
          <w:color w:val="000000" w:themeColor="text1"/>
          <w:kern w:val="2"/>
          <w:sz w:val="20"/>
          <w:szCs w:val="20"/>
          <w:lang w:val="kk-KZ"/>
          <w14:ligatures w14:val="standardContextual"/>
        </w:rPr>
        <w:t xml:space="preserve">3.URL: </w:t>
      </w:r>
      <w:hyperlink r:id="rId7" w:history="1">
        <w:r w:rsidRPr="008D48A4">
          <w:rPr>
            <w:rFonts w:ascii="Times New Roman" w:hAnsi="Times New Roman" w:cs="Times New Roman"/>
            <w:color w:val="000000" w:themeColor="text1"/>
            <w:kern w:val="2"/>
            <w:sz w:val="20"/>
            <w:szCs w:val="20"/>
            <w:lang w:val="kk-KZ"/>
            <w14:ligatures w14:val="standardContextual"/>
          </w:rPr>
          <w:t>https://urait.ru/bcode/511054</w:t>
        </w:r>
      </w:hyperlink>
    </w:p>
    <w:p w14:paraId="01D17785" w14:textId="77777777" w:rsidR="008D48A4" w:rsidRPr="008D48A4" w:rsidRDefault="008D48A4" w:rsidP="008D48A4">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8D48A4">
        <w:rPr>
          <w:rFonts w:ascii="Times New Roman" w:eastAsia="Times New Roman" w:hAnsi="Times New Roman" w:cs="Times New Roman"/>
          <w:sz w:val="20"/>
          <w:szCs w:val="20"/>
          <w:lang w:val="kk-KZ"/>
        </w:rPr>
        <w:t>4.</w:t>
      </w:r>
      <w:hyperlink r:id="rId8" w:history="1">
        <w:r w:rsidRPr="008D48A4">
          <w:rPr>
            <w:rFonts w:ascii="Times New Roman" w:hAnsi="Times New Roman" w:cs="Times New Roman"/>
            <w:kern w:val="2"/>
            <w:sz w:val="20"/>
            <w:szCs w:val="20"/>
            <w:lang w:val="kk-KZ"/>
            <w14:ligatures w14:val="standardContextual"/>
          </w:rPr>
          <w:t>URL:https://urait.ru/bcode/510543</w:t>
        </w:r>
      </w:hyperlink>
    </w:p>
    <w:p w14:paraId="5BE2CBC8" w14:textId="77777777" w:rsidR="008D48A4" w:rsidRPr="008D48A4" w:rsidRDefault="008D48A4" w:rsidP="008D48A4">
      <w:pPr>
        <w:spacing w:after="0" w:line="259" w:lineRule="auto"/>
        <w:rPr>
          <w:rFonts w:ascii="Times New Roman" w:hAnsi="Times New Roman" w:cs="Times New Roman"/>
          <w:sz w:val="20"/>
          <w:szCs w:val="20"/>
          <w:lang w:val="kk-KZ"/>
        </w:rPr>
      </w:pPr>
      <w:r w:rsidRPr="008D48A4">
        <w:rPr>
          <w:rFonts w:ascii="Times New Roman" w:hAnsi="Times New Roman" w:cs="Times New Roman"/>
          <w:sz w:val="20"/>
          <w:szCs w:val="20"/>
          <w:lang w:val="kk-KZ"/>
        </w:rPr>
        <w:t>5. URL: https://urait.ru/bcode/559685</w:t>
      </w:r>
    </w:p>
    <w:p w14:paraId="26B0A6C7" w14:textId="77777777" w:rsidR="008D48A4" w:rsidRPr="008D48A4" w:rsidRDefault="008D48A4" w:rsidP="008D48A4">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61FAF915" w14:textId="77777777" w:rsidR="008D48A4" w:rsidRPr="008D48A4" w:rsidRDefault="008D48A4" w:rsidP="008D48A4">
      <w:pPr>
        <w:spacing w:after="0" w:line="240" w:lineRule="auto"/>
        <w:rPr>
          <w:rFonts w:ascii="Times New Roman" w:eastAsia="Times New Roman" w:hAnsi="Times New Roman" w:cs="Times New Roman"/>
          <w:b/>
          <w:bCs/>
          <w:color w:val="000000" w:themeColor="text1"/>
          <w:sz w:val="20"/>
          <w:szCs w:val="20"/>
          <w:lang w:val="kk-KZ"/>
        </w:rPr>
      </w:pPr>
      <w:r w:rsidRPr="008D48A4">
        <w:rPr>
          <w:rFonts w:ascii="Times New Roman" w:eastAsia="Times New Roman" w:hAnsi="Times New Roman" w:cs="Times New Roman"/>
          <w:b/>
          <w:bCs/>
          <w:color w:val="000000" w:themeColor="text1"/>
          <w:sz w:val="20"/>
          <w:szCs w:val="20"/>
          <w:lang w:val="kk-KZ"/>
        </w:rPr>
        <w:t>Зерттеушілік инфрақұрылымы</w:t>
      </w:r>
    </w:p>
    <w:p w14:paraId="74327DD5" w14:textId="77777777" w:rsidR="008D48A4" w:rsidRPr="008D48A4" w:rsidRDefault="008D48A4" w:rsidP="008D48A4">
      <w:pPr>
        <w:spacing w:after="0" w:line="240" w:lineRule="auto"/>
        <w:rPr>
          <w:rFonts w:ascii="Times New Roman" w:eastAsia="Times New Roman" w:hAnsi="Times New Roman" w:cs="Times New Roman"/>
          <w:color w:val="000000" w:themeColor="text1"/>
          <w:sz w:val="20"/>
          <w:szCs w:val="20"/>
          <w:lang w:val="kk-KZ"/>
        </w:rPr>
      </w:pPr>
      <w:r w:rsidRPr="008D48A4">
        <w:rPr>
          <w:rFonts w:ascii="Times New Roman" w:eastAsia="Times New Roman" w:hAnsi="Times New Roman" w:cs="Times New Roman"/>
          <w:color w:val="000000" w:themeColor="text1"/>
          <w:sz w:val="20"/>
          <w:szCs w:val="20"/>
          <w:lang w:val="kk-KZ"/>
        </w:rPr>
        <w:t>1. Аудитория 215</w:t>
      </w:r>
    </w:p>
    <w:p w14:paraId="50124119" w14:textId="77777777" w:rsidR="008D48A4" w:rsidRPr="008D48A4" w:rsidRDefault="008D48A4" w:rsidP="008D48A4">
      <w:pPr>
        <w:spacing w:line="259" w:lineRule="auto"/>
        <w:rPr>
          <w:rFonts w:ascii="Times New Roman" w:eastAsia="Times New Roman" w:hAnsi="Times New Roman" w:cs="Times New Roman"/>
          <w:color w:val="000000" w:themeColor="text1"/>
          <w:sz w:val="20"/>
          <w:szCs w:val="20"/>
          <w:lang w:val="kk-KZ"/>
        </w:rPr>
      </w:pPr>
      <w:r w:rsidRPr="008D48A4">
        <w:rPr>
          <w:rFonts w:ascii="Times New Roman" w:eastAsia="Times New Roman" w:hAnsi="Times New Roman" w:cs="Times New Roman"/>
          <w:color w:val="000000" w:themeColor="text1"/>
          <w:sz w:val="20"/>
          <w:szCs w:val="20"/>
          <w:lang w:val="kk-KZ"/>
        </w:rPr>
        <w:t>2.  Дәріс залы – 5</w:t>
      </w:r>
    </w:p>
    <w:p w14:paraId="3C8D20A0" w14:textId="77777777" w:rsidR="001632AF" w:rsidRPr="00965B66" w:rsidRDefault="001632AF">
      <w:pPr>
        <w:rPr>
          <w:lang w:val="kk-KZ"/>
        </w:rPr>
      </w:pPr>
    </w:p>
    <w:sectPr w:rsidR="001632AF" w:rsidRPr="00965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21F0D"/>
    <w:multiLevelType w:val="hybridMultilevel"/>
    <w:tmpl w:val="D98C93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45954105">
    <w:abstractNumId w:val="0"/>
  </w:num>
  <w:num w:numId="2" w16cid:durableId="1441953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55"/>
    <w:rsid w:val="001632AF"/>
    <w:rsid w:val="00290855"/>
    <w:rsid w:val="00310446"/>
    <w:rsid w:val="003E6D87"/>
    <w:rsid w:val="007167ED"/>
    <w:rsid w:val="008D48A4"/>
    <w:rsid w:val="00965B66"/>
    <w:rsid w:val="00E9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A3E6"/>
  <w15:chartTrackingRefBased/>
  <w15:docId w15:val="{1B37573A-42F4-469A-B296-0B52CAD1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B66"/>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6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2143</Words>
  <Characters>12217</Characters>
  <Application>Microsoft Office Word</Application>
  <DocSecurity>0</DocSecurity>
  <Lines>101</Lines>
  <Paragraphs>28</Paragraphs>
  <ScaleCrop>false</ScaleCrop>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2025-07-30T03:49:00Z</dcterms:created>
  <dcterms:modified xsi:type="dcterms:W3CDTF">2025-07-30T05:06:00Z</dcterms:modified>
</cp:coreProperties>
</file>